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3B" w:rsidRPr="00B07731" w:rsidRDefault="00DD1849">
      <w:pPr>
        <w:jc w:val="center"/>
        <w:rPr>
          <w:rFonts w:ascii="黑体" w:eastAsia="黑体" w:hAnsi="黑体"/>
          <w:b/>
          <w:color w:val="333333"/>
          <w:sz w:val="36"/>
          <w:szCs w:val="36"/>
        </w:rPr>
      </w:pPr>
      <w:r w:rsidRPr="00B07731">
        <w:rPr>
          <w:rFonts w:ascii="黑体" w:eastAsia="黑体" w:hAnsi="黑体" w:hint="eastAsia"/>
          <w:b/>
          <w:color w:val="333333"/>
          <w:sz w:val="36"/>
          <w:szCs w:val="36"/>
        </w:rPr>
        <w:t>中国科学院新疆天文台接收科研实习学生</w:t>
      </w:r>
    </w:p>
    <w:p w:rsidR="00192D3B" w:rsidRPr="00B07731" w:rsidRDefault="00DD1849">
      <w:pPr>
        <w:jc w:val="center"/>
        <w:rPr>
          <w:rFonts w:ascii="黑体" w:eastAsia="黑体" w:hAnsi="黑体"/>
          <w:b/>
          <w:color w:val="333333"/>
          <w:sz w:val="36"/>
          <w:szCs w:val="36"/>
        </w:rPr>
      </w:pPr>
      <w:r w:rsidRPr="00B07731">
        <w:rPr>
          <w:rFonts w:ascii="黑体" w:eastAsia="黑体" w:hAnsi="黑体" w:hint="eastAsia"/>
          <w:b/>
          <w:color w:val="333333"/>
          <w:sz w:val="36"/>
          <w:szCs w:val="36"/>
        </w:rPr>
        <w:t>管理办法</w:t>
      </w:r>
    </w:p>
    <w:p w:rsidR="00192D3B" w:rsidRDefault="00192D3B">
      <w:pPr>
        <w:rPr>
          <w:rFonts w:ascii="微软雅黑" w:eastAsia="微软雅黑" w:hAnsi="微软雅黑"/>
          <w:color w:val="333333"/>
          <w:sz w:val="18"/>
          <w:szCs w:val="18"/>
        </w:rPr>
      </w:pPr>
      <w:bookmarkStart w:id="0" w:name="_GoBack"/>
      <w:bookmarkEnd w:id="0"/>
    </w:p>
    <w:p w:rsidR="00192D3B" w:rsidRDefault="00DD1849">
      <w:pPr>
        <w:pStyle w:val="a6"/>
        <w:numPr>
          <w:ilvl w:val="0"/>
          <w:numId w:val="1"/>
        </w:numPr>
        <w:spacing w:line="520" w:lineRule="exact"/>
        <w:ind w:firstLineChars="0"/>
        <w:jc w:val="left"/>
        <w:rPr>
          <w:rFonts w:ascii="仿宋_GB2312" w:eastAsia="仿宋_GB2312" w:hAnsi="微软雅黑"/>
          <w:color w:val="333333"/>
          <w:sz w:val="28"/>
          <w:szCs w:val="28"/>
        </w:rPr>
      </w:pPr>
      <w:r>
        <w:rPr>
          <w:rFonts w:ascii="仿宋_GB2312" w:eastAsia="仿宋_GB2312" w:hAnsi="微软雅黑" w:hint="eastAsia"/>
          <w:color w:val="333333"/>
          <w:sz w:val="28"/>
          <w:szCs w:val="28"/>
        </w:rPr>
        <w:t>为规范来我台进行科研实习学生（以下简称“实习学生”）的管理，保证各项工作顺利开展，根据国家和中科院有关文件精神，结合我台实际，特制订本办法。</w:t>
      </w:r>
    </w:p>
    <w:p w:rsidR="00192D3B" w:rsidRDefault="00DD1849">
      <w:pPr>
        <w:pStyle w:val="a6"/>
        <w:numPr>
          <w:ilvl w:val="0"/>
          <w:numId w:val="1"/>
        </w:numPr>
        <w:spacing w:line="520" w:lineRule="exact"/>
        <w:ind w:firstLineChars="0"/>
        <w:jc w:val="left"/>
        <w:rPr>
          <w:rFonts w:ascii="仿宋_GB2312" w:eastAsia="仿宋_GB2312" w:hAnsi="微软雅黑"/>
          <w:sz w:val="28"/>
          <w:szCs w:val="28"/>
        </w:rPr>
      </w:pPr>
      <w:r>
        <w:rPr>
          <w:rFonts w:ascii="仿宋_GB2312" w:eastAsia="仿宋_GB2312" w:hAnsi="微软雅黑" w:hint="eastAsia"/>
          <w:sz w:val="28"/>
          <w:szCs w:val="28"/>
        </w:rPr>
        <w:t>实习学生的界定</w:t>
      </w:r>
    </w:p>
    <w:p w:rsidR="00192D3B" w:rsidRDefault="00DD184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由于双方课题合作交流或学生科研学习需要，与我台导师签订科研实习协议来我台进行科研学习但学籍不在我台的外单位在读学生（区别</w:t>
      </w:r>
      <w:proofErr w:type="gramStart"/>
      <w:r>
        <w:rPr>
          <w:rFonts w:ascii="仿宋_GB2312" w:eastAsia="仿宋_GB2312" w:hint="eastAsia"/>
          <w:sz w:val="28"/>
          <w:szCs w:val="28"/>
        </w:rPr>
        <w:t>于临时</w:t>
      </w:r>
      <w:proofErr w:type="gramEnd"/>
      <w:r>
        <w:rPr>
          <w:rFonts w:ascii="仿宋_GB2312" w:eastAsia="仿宋_GB2312" w:hint="eastAsia"/>
          <w:sz w:val="28"/>
          <w:szCs w:val="28"/>
        </w:rPr>
        <w:t>聘用的工作实习生）。</w:t>
      </w:r>
    </w:p>
    <w:p w:rsidR="00192D3B" w:rsidRDefault="00DD1849">
      <w:pPr>
        <w:pStyle w:val="a6"/>
        <w:numPr>
          <w:ilvl w:val="0"/>
          <w:numId w:val="1"/>
        </w:numPr>
        <w:spacing w:line="520" w:lineRule="exact"/>
        <w:ind w:firstLineChars="0"/>
        <w:jc w:val="left"/>
        <w:rPr>
          <w:rFonts w:ascii="仿宋_GB2312" w:eastAsia="仿宋_GB2312"/>
          <w:sz w:val="28"/>
          <w:szCs w:val="28"/>
        </w:rPr>
      </w:pPr>
      <w:r>
        <w:rPr>
          <w:rFonts w:ascii="仿宋_GB2312" w:eastAsia="仿宋_GB2312" w:hint="eastAsia"/>
          <w:sz w:val="28"/>
          <w:szCs w:val="28"/>
        </w:rPr>
        <w:t>接收原则</w:t>
      </w:r>
    </w:p>
    <w:p w:rsidR="00192D3B" w:rsidRDefault="00DD184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接收实习学生的导师须具有我台研究生导师资格或具备较高学术水平的副高级及以上专业职称的科研人员，研究方向</w:t>
      </w:r>
      <w:proofErr w:type="gramStart"/>
      <w:r>
        <w:rPr>
          <w:rFonts w:ascii="仿宋_GB2312" w:eastAsia="仿宋_GB2312" w:hint="eastAsia"/>
          <w:sz w:val="28"/>
          <w:szCs w:val="28"/>
        </w:rPr>
        <w:t>须属于</w:t>
      </w:r>
      <w:proofErr w:type="gramEnd"/>
      <w:r>
        <w:rPr>
          <w:rFonts w:ascii="仿宋_GB2312" w:eastAsia="仿宋_GB2312" w:hint="eastAsia"/>
          <w:sz w:val="28"/>
          <w:szCs w:val="28"/>
        </w:rPr>
        <w:t>我台重点发展的学科并有充足的研究经费；接收实习学生的专业和研究方向须与我台接收导师（以下称“责任导师”）的研究内容相符或相近。不接收大量占用我台科研经费、公共资源，而所做内容与我台科研内容相关性不大或不相关的实习学生。</w:t>
      </w:r>
    </w:p>
    <w:p w:rsidR="00192D3B" w:rsidRDefault="00DD1849">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根据我台实际情况，每年接收学生总数采取宏观控制，合理控制实习学生规模。每位导师接收实习学生不超过2-3人/年。在读学生来台实习须征得学籍所在单位和导师同意、责任导师所在研究室/课题组同意并在研究生管理部门备案，决不允许私自接收学生来台实习。</w:t>
      </w:r>
    </w:p>
    <w:p w:rsidR="00192D3B" w:rsidRDefault="00DD1849">
      <w:pPr>
        <w:pStyle w:val="a6"/>
        <w:numPr>
          <w:ilvl w:val="0"/>
          <w:numId w:val="1"/>
        </w:numPr>
        <w:spacing w:line="520" w:lineRule="exact"/>
        <w:ind w:firstLineChars="0"/>
        <w:jc w:val="left"/>
        <w:rPr>
          <w:rFonts w:ascii="仿宋_GB2312" w:eastAsia="仿宋_GB2312"/>
          <w:sz w:val="28"/>
          <w:szCs w:val="28"/>
        </w:rPr>
      </w:pPr>
      <w:r>
        <w:rPr>
          <w:rFonts w:ascii="仿宋_GB2312" w:eastAsia="仿宋_GB2312" w:hint="eastAsia"/>
          <w:sz w:val="28"/>
          <w:szCs w:val="28"/>
        </w:rPr>
        <w:t>实习学生的管理</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 xml:space="preserve"> </w:t>
      </w:r>
      <w:r>
        <w:rPr>
          <w:rFonts w:ascii="仿宋_GB2312" w:eastAsia="仿宋_GB2312" w:hint="eastAsia"/>
          <w:sz w:val="28"/>
          <w:szCs w:val="28"/>
        </w:rPr>
        <w:t>来台实习学生须持学籍所在学校/学院同意推荐实习介绍信，与责任导师签订《新疆天文台接收实习学生协议》（以下简称“协议”），一份交研究生部备案。</w:t>
      </w:r>
    </w:p>
    <w:p w:rsidR="00192D3B" w:rsidRDefault="00DD1849" w:rsidP="00DD1849">
      <w:pPr>
        <w:spacing w:line="520" w:lineRule="exact"/>
        <w:ind w:firstLineChars="202" w:firstLine="566"/>
        <w:jc w:val="left"/>
        <w:rPr>
          <w:rFonts w:ascii="仿宋_GB2312" w:eastAsia="仿宋_GB2312"/>
          <w:color w:val="FF0000"/>
          <w:sz w:val="28"/>
          <w:szCs w:val="28"/>
        </w:rPr>
      </w:pPr>
      <w:r>
        <w:rPr>
          <w:rFonts w:ascii="仿宋_GB2312" w:eastAsia="仿宋_GB2312" w:hint="eastAsia"/>
          <w:sz w:val="28"/>
          <w:szCs w:val="28"/>
        </w:rPr>
        <w:t>2.</w:t>
      </w:r>
      <w:r>
        <w:rPr>
          <w:rFonts w:ascii="仿宋_GB2312" w:eastAsia="仿宋_GB2312"/>
          <w:color w:val="FF0000"/>
          <w:sz w:val="28"/>
          <w:szCs w:val="28"/>
        </w:rPr>
        <w:t xml:space="preserve"> </w:t>
      </w:r>
      <w:r>
        <w:rPr>
          <w:rFonts w:ascii="仿宋_GB2312" w:eastAsia="仿宋_GB2312" w:hint="eastAsia"/>
          <w:sz w:val="28"/>
          <w:szCs w:val="28"/>
        </w:rPr>
        <w:t>实习学生的实习计划及在台时间由学籍所在单位导师及责任导师</w:t>
      </w:r>
      <w:r>
        <w:rPr>
          <w:rFonts w:ascii="仿宋_GB2312" w:eastAsia="仿宋_GB2312" w:hint="eastAsia"/>
          <w:sz w:val="28"/>
          <w:szCs w:val="28"/>
        </w:rPr>
        <w:lastRenderedPageBreak/>
        <w:t>共同商议决定，并在《协议》中写明。</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3. 实习学生在我台学习期间须认真遵守我台各项规章制度及学生管理规定，承担保密责任，自觉履行《协议》。</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FF0000"/>
          <w:sz w:val="28"/>
          <w:szCs w:val="28"/>
        </w:rPr>
        <w:t xml:space="preserve"> </w:t>
      </w:r>
      <w:r>
        <w:rPr>
          <w:rFonts w:ascii="仿宋_GB2312" w:eastAsia="仿宋_GB2312" w:hint="eastAsia"/>
          <w:sz w:val="28"/>
          <w:szCs w:val="28"/>
        </w:rPr>
        <w:t>实习学生的日常工作安排、在台期间的门禁开通、财务缴费报销、图书借阅、网络服务及其他在我台期间需解决事宜由所在研究室/课题组及接收导师负责。责任导师为实习学生在我台期间的第一责任人，须为实习学生做好安全保密教育工作，提供安全的实验工作条件，并购买意外保险。如实习学生在我台期间发生意外情况，责任导师应积极配合处理。</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5.实习学生若在发表文章中有限使用其在我台取得的实验数据和结果，须征得责任导师同意，并须有“中国科学院新疆天文台”为署名单位，具体单位排名和导师排名按照使用的实验数据和结果在文章中的重要程度决定，具体有双方导师商议决定。</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6.我台不负责实习学生在我台学习期间的医疗费用和交通、食宿等生活费用，如确需我台协助解决住宿，由我台责任导师提前申请并通知研究生部协助安排。实习期间产生的相关费用均由学生本人或派出学校承担。</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7.我台不承担实习学生在我台期间发生的一切非我台过错造成的损害或意外的赔偿责任。</w:t>
      </w:r>
    </w:p>
    <w:p w:rsidR="00192D3B" w:rsidRDefault="00DD1849" w:rsidP="00DD1849">
      <w:pPr>
        <w:spacing w:line="520" w:lineRule="exact"/>
        <w:ind w:firstLineChars="202" w:firstLine="566"/>
        <w:jc w:val="left"/>
        <w:rPr>
          <w:rFonts w:ascii="仿宋_GB2312" w:eastAsia="仿宋_GB2312"/>
          <w:sz w:val="28"/>
          <w:szCs w:val="28"/>
        </w:rPr>
      </w:pPr>
      <w:r>
        <w:rPr>
          <w:rFonts w:ascii="仿宋_GB2312" w:eastAsia="仿宋_GB2312" w:hint="eastAsia"/>
          <w:sz w:val="28"/>
          <w:szCs w:val="28"/>
        </w:rPr>
        <w:t>8.</w:t>
      </w:r>
      <w:r>
        <w:rPr>
          <w:rFonts w:hint="eastAsia"/>
        </w:rPr>
        <w:t xml:space="preserve"> </w:t>
      </w:r>
      <w:r>
        <w:rPr>
          <w:rFonts w:ascii="仿宋_GB2312" w:eastAsia="仿宋_GB2312" w:hint="eastAsia"/>
          <w:sz w:val="28"/>
          <w:szCs w:val="28"/>
        </w:rPr>
        <w:t>实习学生离台时，依据备案《协议》相关内容，可到研究生部开具相关实习证明。</w:t>
      </w:r>
    </w:p>
    <w:p w:rsidR="00192D3B" w:rsidRDefault="00DD1849">
      <w:pPr>
        <w:pStyle w:val="a6"/>
        <w:numPr>
          <w:ilvl w:val="0"/>
          <w:numId w:val="1"/>
        </w:numPr>
        <w:spacing w:line="520" w:lineRule="exact"/>
        <w:ind w:firstLineChars="0"/>
        <w:jc w:val="left"/>
        <w:rPr>
          <w:rFonts w:ascii="仿宋_GB2312" w:eastAsia="仿宋_GB2312"/>
          <w:sz w:val="28"/>
          <w:szCs w:val="28"/>
        </w:rPr>
      </w:pPr>
      <w:r>
        <w:rPr>
          <w:rFonts w:ascii="仿宋_GB2312" w:eastAsia="仿宋_GB2312" w:hint="eastAsia"/>
          <w:sz w:val="28"/>
          <w:szCs w:val="28"/>
        </w:rPr>
        <w:t>本暂行办法如有与上级部门有关规定不符的事项，以上级单位新政策为准。本暂行办法自印发之日起施行，由台研究生部负责解释。</w:t>
      </w:r>
    </w:p>
    <w:sectPr w:rsidR="00192D3B">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A5" w:rsidRDefault="00FE33A5" w:rsidP="00B07731">
      <w:r>
        <w:separator/>
      </w:r>
    </w:p>
  </w:endnote>
  <w:endnote w:type="continuationSeparator" w:id="0">
    <w:p w:rsidR="00FE33A5" w:rsidRDefault="00FE33A5" w:rsidP="00B0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A5" w:rsidRDefault="00FE33A5" w:rsidP="00B07731">
      <w:r>
        <w:separator/>
      </w:r>
    </w:p>
  </w:footnote>
  <w:footnote w:type="continuationSeparator" w:id="0">
    <w:p w:rsidR="00FE33A5" w:rsidRDefault="00FE33A5" w:rsidP="00B0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4EAD"/>
    <w:multiLevelType w:val="multilevel"/>
    <w:tmpl w:val="43B64EAD"/>
    <w:lvl w:ilvl="0">
      <w:start w:val="1"/>
      <w:numFmt w:val="japaneseCounting"/>
      <w:lvlText w:val="%1、"/>
      <w:lvlJc w:val="left"/>
      <w:pPr>
        <w:ind w:left="360" w:hanging="360"/>
      </w:pPr>
      <w:rPr>
        <w:rFonts w:ascii="仿宋_GB2312" w:eastAsia="仿宋_GB2312" w:hAnsi="微软雅黑" w:cstheme="minorBidi"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Ability">
    <w15:presenceInfo w15:providerId="WPS Office" w15:userId="3625107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5E"/>
    <w:rsid w:val="00012999"/>
    <w:rsid w:val="00040003"/>
    <w:rsid w:val="0004487D"/>
    <w:rsid w:val="000575E1"/>
    <w:rsid w:val="00062CE9"/>
    <w:rsid w:val="000630B0"/>
    <w:rsid w:val="00063106"/>
    <w:rsid w:val="00073A99"/>
    <w:rsid w:val="00085D1E"/>
    <w:rsid w:val="00086E33"/>
    <w:rsid w:val="000B58B4"/>
    <w:rsid w:val="000B6555"/>
    <w:rsid w:val="000C2CFC"/>
    <w:rsid w:val="000D2F09"/>
    <w:rsid w:val="000E2B01"/>
    <w:rsid w:val="000F48F0"/>
    <w:rsid w:val="000F653E"/>
    <w:rsid w:val="0010014C"/>
    <w:rsid w:val="001130DD"/>
    <w:rsid w:val="00116BF7"/>
    <w:rsid w:val="00123C52"/>
    <w:rsid w:val="00143406"/>
    <w:rsid w:val="0014601B"/>
    <w:rsid w:val="0017791C"/>
    <w:rsid w:val="00191956"/>
    <w:rsid w:val="00192D3B"/>
    <w:rsid w:val="001959BA"/>
    <w:rsid w:val="001B4DD9"/>
    <w:rsid w:val="001C3365"/>
    <w:rsid w:val="001F1D04"/>
    <w:rsid w:val="001F77E0"/>
    <w:rsid w:val="0021009B"/>
    <w:rsid w:val="002103F8"/>
    <w:rsid w:val="00226598"/>
    <w:rsid w:val="0024716E"/>
    <w:rsid w:val="0025479C"/>
    <w:rsid w:val="00283523"/>
    <w:rsid w:val="002B79E9"/>
    <w:rsid w:val="002C7555"/>
    <w:rsid w:val="002E3F1A"/>
    <w:rsid w:val="002E60EA"/>
    <w:rsid w:val="00300345"/>
    <w:rsid w:val="00310510"/>
    <w:rsid w:val="00313C73"/>
    <w:rsid w:val="003277E2"/>
    <w:rsid w:val="0035331D"/>
    <w:rsid w:val="00367F0E"/>
    <w:rsid w:val="003A2077"/>
    <w:rsid w:val="003A4723"/>
    <w:rsid w:val="003D6F87"/>
    <w:rsid w:val="00405C8A"/>
    <w:rsid w:val="00451189"/>
    <w:rsid w:val="00460B0E"/>
    <w:rsid w:val="00491AC7"/>
    <w:rsid w:val="004B0B8E"/>
    <w:rsid w:val="004B698C"/>
    <w:rsid w:val="004C375E"/>
    <w:rsid w:val="004E0D40"/>
    <w:rsid w:val="004E30BC"/>
    <w:rsid w:val="004F4075"/>
    <w:rsid w:val="004F4940"/>
    <w:rsid w:val="004F5717"/>
    <w:rsid w:val="004F6010"/>
    <w:rsid w:val="00507318"/>
    <w:rsid w:val="005260B3"/>
    <w:rsid w:val="0056320A"/>
    <w:rsid w:val="00576A57"/>
    <w:rsid w:val="005875E0"/>
    <w:rsid w:val="005A19E3"/>
    <w:rsid w:val="005B6D37"/>
    <w:rsid w:val="00603E91"/>
    <w:rsid w:val="00610D65"/>
    <w:rsid w:val="00616F7B"/>
    <w:rsid w:val="00626A7E"/>
    <w:rsid w:val="00630A6C"/>
    <w:rsid w:val="00630CD2"/>
    <w:rsid w:val="006500E4"/>
    <w:rsid w:val="00656DA9"/>
    <w:rsid w:val="006635FA"/>
    <w:rsid w:val="006A5DBE"/>
    <w:rsid w:val="006D0611"/>
    <w:rsid w:val="006E331D"/>
    <w:rsid w:val="006E67B8"/>
    <w:rsid w:val="006F5525"/>
    <w:rsid w:val="00700C63"/>
    <w:rsid w:val="00707F12"/>
    <w:rsid w:val="00717CC9"/>
    <w:rsid w:val="00724E09"/>
    <w:rsid w:val="007325C7"/>
    <w:rsid w:val="00750EF7"/>
    <w:rsid w:val="007A18E9"/>
    <w:rsid w:val="007B2081"/>
    <w:rsid w:val="007B2822"/>
    <w:rsid w:val="007C21EF"/>
    <w:rsid w:val="007D239B"/>
    <w:rsid w:val="007D43E3"/>
    <w:rsid w:val="007F76C9"/>
    <w:rsid w:val="00854834"/>
    <w:rsid w:val="00872C57"/>
    <w:rsid w:val="00880CDC"/>
    <w:rsid w:val="008862A5"/>
    <w:rsid w:val="00887747"/>
    <w:rsid w:val="008879B6"/>
    <w:rsid w:val="008933CF"/>
    <w:rsid w:val="0089772F"/>
    <w:rsid w:val="008B344B"/>
    <w:rsid w:val="008D528D"/>
    <w:rsid w:val="009008B1"/>
    <w:rsid w:val="009079E5"/>
    <w:rsid w:val="00914E28"/>
    <w:rsid w:val="009159EA"/>
    <w:rsid w:val="009354F7"/>
    <w:rsid w:val="009359AB"/>
    <w:rsid w:val="00940B20"/>
    <w:rsid w:val="00962451"/>
    <w:rsid w:val="009A4200"/>
    <w:rsid w:val="009E1325"/>
    <w:rsid w:val="009E440F"/>
    <w:rsid w:val="00A26A42"/>
    <w:rsid w:val="00A271C3"/>
    <w:rsid w:val="00A44A86"/>
    <w:rsid w:val="00A661FC"/>
    <w:rsid w:val="00A92138"/>
    <w:rsid w:val="00AC00CD"/>
    <w:rsid w:val="00AD3F56"/>
    <w:rsid w:val="00AF440E"/>
    <w:rsid w:val="00B07731"/>
    <w:rsid w:val="00B22DF8"/>
    <w:rsid w:val="00B30E9D"/>
    <w:rsid w:val="00B41003"/>
    <w:rsid w:val="00B67E01"/>
    <w:rsid w:val="00B82C90"/>
    <w:rsid w:val="00B840DF"/>
    <w:rsid w:val="00BD134C"/>
    <w:rsid w:val="00BE42DE"/>
    <w:rsid w:val="00BE5820"/>
    <w:rsid w:val="00BE77C9"/>
    <w:rsid w:val="00C47B31"/>
    <w:rsid w:val="00C52C0A"/>
    <w:rsid w:val="00C53AD8"/>
    <w:rsid w:val="00C569F2"/>
    <w:rsid w:val="00C93732"/>
    <w:rsid w:val="00C961E4"/>
    <w:rsid w:val="00CA02CF"/>
    <w:rsid w:val="00CA3D5E"/>
    <w:rsid w:val="00CA469A"/>
    <w:rsid w:val="00CA5618"/>
    <w:rsid w:val="00CB2EFB"/>
    <w:rsid w:val="00D20A90"/>
    <w:rsid w:val="00D23485"/>
    <w:rsid w:val="00D251BB"/>
    <w:rsid w:val="00D3649B"/>
    <w:rsid w:val="00D42021"/>
    <w:rsid w:val="00D61BF1"/>
    <w:rsid w:val="00D770CB"/>
    <w:rsid w:val="00DA312B"/>
    <w:rsid w:val="00DB34F1"/>
    <w:rsid w:val="00DC091B"/>
    <w:rsid w:val="00DC3924"/>
    <w:rsid w:val="00DD1849"/>
    <w:rsid w:val="00DE003A"/>
    <w:rsid w:val="00DF0EA3"/>
    <w:rsid w:val="00E17DDF"/>
    <w:rsid w:val="00E21975"/>
    <w:rsid w:val="00E77AC9"/>
    <w:rsid w:val="00E9629B"/>
    <w:rsid w:val="00EA23CC"/>
    <w:rsid w:val="00EA64A1"/>
    <w:rsid w:val="00EC226B"/>
    <w:rsid w:val="00EE3BC6"/>
    <w:rsid w:val="00EE7295"/>
    <w:rsid w:val="00F05F01"/>
    <w:rsid w:val="00F3790B"/>
    <w:rsid w:val="00F43C9C"/>
    <w:rsid w:val="00F44C28"/>
    <w:rsid w:val="00F777D8"/>
    <w:rsid w:val="00F8274A"/>
    <w:rsid w:val="00FA3947"/>
    <w:rsid w:val="00FD54CC"/>
    <w:rsid w:val="00FD5BA5"/>
    <w:rsid w:val="00FE33A5"/>
    <w:rsid w:val="00FF61F9"/>
    <w:rsid w:val="79A8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rFonts w:ascii="微软雅黑" w:eastAsia="微软雅黑" w:hAnsi="微软雅黑" w:hint="eastAsia"/>
      <w:color w:val="000000"/>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DD1849"/>
    <w:rPr>
      <w:sz w:val="18"/>
      <w:szCs w:val="18"/>
    </w:rPr>
  </w:style>
  <w:style w:type="character" w:customStyle="1" w:styleId="Char1">
    <w:name w:val="批注框文本 Char"/>
    <w:basedOn w:val="a0"/>
    <w:link w:val="a7"/>
    <w:uiPriority w:val="99"/>
    <w:semiHidden/>
    <w:rsid w:val="00DD184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rFonts w:ascii="微软雅黑" w:eastAsia="微软雅黑" w:hAnsi="微软雅黑" w:hint="eastAsia"/>
      <w:color w:val="000000"/>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DD1849"/>
    <w:rPr>
      <w:sz w:val="18"/>
      <w:szCs w:val="18"/>
    </w:rPr>
  </w:style>
  <w:style w:type="character" w:customStyle="1" w:styleId="Char1">
    <w:name w:val="批注框文本 Char"/>
    <w:basedOn w:val="a0"/>
    <w:link w:val="a7"/>
    <w:uiPriority w:val="99"/>
    <w:semiHidden/>
    <w:rsid w:val="00DD18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39</cp:revision>
  <dcterms:created xsi:type="dcterms:W3CDTF">2018-10-17T05:35:00Z</dcterms:created>
  <dcterms:modified xsi:type="dcterms:W3CDTF">2018-12-24T08:17:00Z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